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611" w:rsidRPr="00F16611" w:rsidRDefault="00F16611" w:rsidP="00F16611">
      <w:pPr>
        <w:rPr>
          <w:rFonts w:ascii="Times New Roman" w:eastAsia="Times New Roman" w:hAnsi="Times New Roman" w:cs="Times New Roman"/>
          <w:lang w:eastAsia="ru-RU"/>
        </w:rPr>
      </w:pPr>
      <w:r w:rsidRPr="00F16611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FFFFFF"/>
          <w:lang w:eastAsia="ru-RU"/>
        </w:rPr>
        <w:t>Глава 9. Обжалование решений контрольных (надзорных) органов, действий (бездействия) их должностных лиц</w:t>
      </w:r>
    </w:p>
    <w:p w:rsidR="000F4C24" w:rsidRDefault="00F16611"/>
    <w:p w:rsidR="00F16611" w:rsidRPr="00F16611" w:rsidRDefault="00F16611" w:rsidP="00F16611">
      <w:pPr>
        <w:spacing w:after="144" w:line="315" w:lineRule="atLeast"/>
        <w:ind w:firstLine="540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Статья 39. Право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F16611" w:rsidRPr="00F16611" w:rsidRDefault="00F16611" w:rsidP="00F16611">
      <w:pPr>
        <w:spacing w:after="144" w:line="315" w:lineRule="atLeast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0" w:name="dst100424"/>
      <w:bookmarkEnd w:id="0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 </w:t>
      </w:r>
      <w:hyperlink r:id="rId4" w:anchor="dst100435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части 4 статьи 40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настоящего Федерального закона.</w:t>
      </w:r>
    </w:p>
    <w:p w:rsidR="00F16611" w:rsidRDefault="00F16611"/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" w:name="dst100426"/>
      <w:bookmarkEnd w:id="1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3. Досудебное обжалование решений контрольного (надзорного) органа, действий (бездействия) его должностных лиц осуществляется в соответствии с настоящей </w:t>
      </w:r>
      <w:hyperlink r:id="rId5" w:anchor="dst100422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главой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" w:name="dst100427"/>
      <w:bookmarkEnd w:id="2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F16611" w:rsidRDefault="00F16611"/>
    <w:p w:rsidR="00F16611" w:rsidRPr="00F16611" w:rsidRDefault="00F16611" w:rsidP="00F16611">
      <w:pPr>
        <w:rPr>
          <w:rFonts w:ascii="Times New Roman" w:eastAsia="Times New Roman" w:hAnsi="Times New Roman" w:cs="Times New Roman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Статья 40. Досудебный порядок подачи жалобы</w:t>
      </w:r>
    </w:p>
    <w:p w:rsidR="00F16611" w:rsidRDefault="00F16611"/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1. Жалоба подается контролируемым лицом в уполномоченный на рассмотрение жалобы орган, определяемый в соответствии с </w:t>
      </w:r>
      <w:hyperlink r:id="rId6" w:anchor="dst100430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частью 2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настоящей статьи,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" w:name="dst100430"/>
      <w:bookmarkEnd w:id="3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2. Порядок рассмотрения жалобы определяется положением о виде контроля и, в частности, должен предусматривать, что: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" w:name="dst100431"/>
      <w:bookmarkEnd w:id="4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5" w:name="dst100432"/>
      <w:bookmarkEnd w:id="5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lastRenderedPageBreak/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6" w:name="dst100433"/>
      <w:bookmarkEnd w:id="6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7" w:name="dst100434"/>
      <w:bookmarkEnd w:id="7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8" w:name="dst100435"/>
      <w:bookmarkEnd w:id="8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9" w:name="dst100436"/>
      <w:bookmarkEnd w:id="9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1) решений об отнесении объектов контроля к категориям риска;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0" w:name="dst100437"/>
      <w:bookmarkEnd w:id="10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2) решений о включении контрольных (надзорных) мероприятий в план проведения плановых контрольных (надзорных) мероприятий;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1" w:name="dst100438"/>
      <w:bookmarkEnd w:id="11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3) решений, принятых по результатам контрольных (надзорных) мероприятий, в том числе в части сроков исполнения этих решений;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2" w:name="dst100439"/>
      <w:bookmarkEnd w:id="12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4) иных решений контрольных (надзорных) органов, действий (бездействия) их должностных лиц.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3" w:name="dst100440"/>
      <w:bookmarkEnd w:id="13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4" w:name="dst100441"/>
      <w:bookmarkEnd w:id="14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5" w:name="dst100442"/>
      <w:bookmarkEnd w:id="15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7. 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6" w:name="dst100443"/>
      <w:bookmarkEnd w:id="16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8.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7" w:name="dst100444"/>
      <w:bookmarkEnd w:id="17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9. Жалоба может содержать ходатайство о приостановлении исполнения обжалуемого решения контрольного (надзорного) органа.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8" w:name="dst100445"/>
      <w:bookmarkEnd w:id="18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9" w:name="dst100446"/>
      <w:bookmarkEnd w:id="19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1) о приостановлении исполнения обжалуемого решения контрольного (надзорного) органа;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0" w:name="dst100447"/>
      <w:bookmarkEnd w:id="20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2) об отказе в приостановлении исполнения обжалуемого решения контрольного (надзорного) органа.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1" w:name="dst100448"/>
      <w:bookmarkEnd w:id="21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lastRenderedPageBreak/>
        <w:t>11. Информация о решении, указанном в </w:t>
      </w:r>
      <w:hyperlink r:id="rId7" w:anchor="dst100445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части 10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настоящей статьи, направляется лицу, подавшему жалобу, в течение одного рабочего дня с момента принятия решения.</w:t>
      </w:r>
    </w:p>
    <w:p w:rsidR="00F16611" w:rsidRDefault="00F16611"/>
    <w:p w:rsidR="00F16611" w:rsidRPr="00F16611" w:rsidRDefault="00F16611" w:rsidP="00F16611">
      <w:pPr>
        <w:spacing w:after="144" w:line="315" w:lineRule="atLeast"/>
        <w:ind w:firstLine="540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Статья 41. Форма и содержание жалобы</w:t>
      </w:r>
    </w:p>
    <w:p w:rsidR="00F16611" w:rsidRPr="00F16611" w:rsidRDefault="00F16611" w:rsidP="00F16611">
      <w:pPr>
        <w:spacing w:after="144" w:line="315" w:lineRule="atLeast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2" w:name="dst100450"/>
      <w:bookmarkEnd w:id="22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1. Жалоба должна содержать: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3" w:name="dst100451"/>
      <w:bookmarkEnd w:id="23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4" w:name="dst100452"/>
      <w:bookmarkEnd w:id="24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5" w:name="dst100453"/>
      <w:bookmarkEnd w:id="25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6" w:name="dst100454"/>
      <w:bookmarkEnd w:id="26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7" w:name="dst100455"/>
      <w:bookmarkEnd w:id="27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5) требования лица, подавшего жалобу.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8" w:name="dst100456"/>
      <w:bookmarkEnd w:id="28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29" w:name="dst100457"/>
      <w:bookmarkEnd w:id="29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0" w:name="dst100458"/>
      <w:bookmarkEnd w:id="30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F16611" w:rsidRDefault="00F16611"/>
    <w:p w:rsidR="00F16611" w:rsidRPr="00F16611" w:rsidRDefault="00F16611" w:rsidP="00F16611">
      <w:pPr>
        <w:spacing w:after="144" w:line="315" w:lineRule="atLeast"/>
        <w:ind w:firstLine="540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Статья 42. Отказ в рассмотрении жалобы</w:t>
      </w:r>
    </w:p>
    <w:p w:rsidR="00F16611" w:rsidRPr="00F16611" w:rsidRDefault="00F16611" w:rsidP="00F16611">
      <w:pPr>
        <w:spacing w:after="144" w:line="315" w:lineRule="atLeast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lastRenderedPageBreak/>
        <w:t> 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1" w:name="dst100460"/>
      <w:bookmarkEnd w:id="31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1. Уполномоченный на рассмотрение жалобы орган принимает решение об отказе в рассмотрении жалобы в течение пяти рабочих дней с момента получения жалобы, если: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2" w:name="dst100461"/>
      <w:bookmarkEnd w:id="32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1) жалоба подана после истечения срока подачи жалобы, установленного </w:t>
      </w:r>
      <w:hyperlink r:id="rId8" w:anchor="dst100440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частями 5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и </w:t>
      </w:r>
      <w:hyperlink r:id="rId9" w:anchor="dst100441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6 статьи 40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настоящего Федерального закона, и не содержит ходатайства о его восстановлении или в восстановлении пропущенного срока подачи жалобы отказано;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3" w:name="dst100462"/>
      <w:bookmarkEnd w:id="33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2) до принятия решения по жалобе от контролируемого лица, ее подавшего, поступило заявление об отзыве жалобы;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4" w:name="dst100463"/>
      <w:bookmarkEnd w:id="34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3) имеется решение суда по вопросам, поставленным в жалобе;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5" w:name="dst100464"/>
      <w:bookmarkEnd w:id="35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4) ранее в уполномоченный на рассмотрение жалобы орган была подана другая жалоба от того же контролируемого лица по тем же основаниям;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6" w:name="dst100465"/>
      <w:bookmarkEnd w:id="36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5) нарушены требования, установленные </w:t>
      </w:r>
      <w:hyperlink r:id="rId10" w:anchor="dst100429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частями 1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и </w:t>
      </w:r>
      <w:hyperlink r:id="rId11" w:anchor="dst100430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2 статьи 40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настоящего Федерального закона.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7" w:name="dst100466"/>
      <w:bookmarkEnd w:id="37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2. Отказ в рассмотрении жалобы исключает повторное обращение данного контролируемого лица с жалобой по тому же предмету (за исключением отказа на основании </w:t>
      </w:r>
      <w:hyperlink r:id="rId12" w:anchor="dst100465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пункта 5 части 1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настоящей статьи).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8" w:name="dst100467"/>
      <w:bookmarkEnd w:id="38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3. Отказ в рассмотрении жалобы по основаниям, указанным в </w:t>
      </w:r>
      <w:hyperlink r:id="rId13" w:anchor="dst100462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пунктах 2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- </w:t>
      </w:r>
      <w:hyperlink r:id="rId14" w:anchor="dst100465" w:history="1">
        <w:r w:rsidRPr="00F16611">
          <w:rPr>
            <w:rFonts w:ascii="PT Sans" w:eastAsia="Times New Roman" w:hAnsi="PT Sans" w:cs="Times New Roman"/>
            <w:color w:val="666699"/>
            <w:sz w:val="26"/>
            <w:szCs w:val="26"/>
            <w:u w:val="single"/>
            <w:lang w:eastAsia="ru-RU"/>
          </w:rPr>
          <w:t>5 части 1</w:t>
        </w:r>
      </w:hyperlink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(надзорного) органа, действий (бездействия) его должностных лиц.</w:t>
      </w:r>
    </w:p>
    <w:p w:rsidR="00F16611" w:rsidRDefault="00F16611"/>
    <w:p w:rsidR="00F16611" w:rsidRPr="00F16611" w:rsidRDefault="00F16611" w:rsidP="00F16611">
      <w:pPr>
        <w:spacing w:after="144" w:line="315" w:lineRule="atLeast"/>
        <w:ind w:firstLine="540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Статья 43. Порядок рассмотрения жалобы</w:t>
      </w:r>
    </w:p>
    <w:p w:rsidR="00F16611" w:rsidRPr="00F16611" w:rsidRDefault="00F16611" w:rsidP="00F16611">
      <w:pPr>
        <w:spacing w:after="144" w:line="315" w:lineRule="atLeast"/>
        <w:jc w:val="both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F16611">
        <w:rPr>
          <w:rFonts w:ascii="PT Sans" w:eastAsia="Times New Roman" w:hAnsi="PT Sans" w:cs="Times New Roman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39" w:name="dst100469"/>
      <w:bookmarkEnd w:id="39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1. Уполномоченный на рассмотрение жалобы орган при рассмотрении жалобы использует информационную систему досудебного обжалования контрольной (надзорной) деятельности. Правила ведения информационной системы досудебного обжалования контрольной (надзорной) деятельности утверждаются Правительством Российской Федерации.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0" w:name="dst100470"/>
      <w:bookmarkEnd w:id="40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2. Жалоба подлежит рассмотрению уполномоченным на рассмотрение жалобы органом в срок, установленный положением о виде контроля, но не более двадцати рабочих дней со дня ее регистрации. В исключительных случаях, установленных положением о виде контроля, указанный срок может быть продлен уполномоченным на рассмотрение жалобы органом, но не более чем на двадцать рабочих дней.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1" w:name="dst100471"/>
      <w:bookmarkEnd w:id="41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</w:t>
      </w:r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lastRenderedPageBreak/>
        <w:t>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2" w:name="dst100472"/>
      <w:bookmarkEnd w:id="42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3" w:name="dst100473"/>
      <w:bookmarkEnd w:id="43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5. 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4" w:name="dst100474"/>
      <w:bookmarkEnd w:id="44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6. По итогам рассмотрения жалобы уполномоченный на рассмотрение жалобы орган принимает одно из следующих решений: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5" w:name="dst100475"/>
      <w:bookmarkEnd w:id="45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1) оставляет жалобу без удовлетворения;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6" w:name="dst100476"/>
      <w:bookmarkEnd w:id="46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2) отменяет решение контрольного (надзорного) органа полностью или частично;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7" w:name="dst100477"/>
      <w:bookmarkEnd w:id="47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8" w:name="dst100478"/>
      <w:bookmarkEnd w:id="48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F16611" w:rsidRPr="00F16611" w:rsidRDefault="00F16611" w:rsidP="00F16611">
      <w:pPr>
        <w:spacing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49" w:name="dst100479"/>
      <w:bookmarkEnd w:id="49"/>
      <w:r w:rsidRPr="00F16611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16611" w:rsidRDefault="00F16611">
      <w:bookmarkStart w:id="50" w:name="_GoBack"/>
      <w:bookmarkEnd w:id="50"/>
    </w:p>
    <w:sectPr w:rsidR="00F16611" w:rsidSect="00EE203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1"/>
    <w:rsid w:val="0059063E"/>
    <w:rsid w:val="00EE2032"/>
    <w:rsid w:val="00F1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1BA55E"/>
  <w15:chartTrackingRefBased/>
  <w15:docId w15:val="{67B9092A-0C4B-274E-B65F-BE77D5F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6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F16611"/>
  </w:style>
  <w:style w:type="character" w:customStyle="1" w:styleId="hl">
    <w:name w:val="hl"/>
    <w:basedOn w:val="a0"/>
    <w:rsid w:val="00F16611"/>
  </w:style>
  <w:style w:type="character" w:customStyle="1" w:styleId="nobr">
    <w:name w:val="nobr"/>
    <w:basedOn w:val="a0"/>
    <w:rsid w:val="00F16611"/>
  </w:style>
  <w:style w:type="character" w:customStyle="1" w:styleId="apple-converted-space">
    <w:name w:val="apple-converted-space"/>
    <w:basedOn w:val="a0"/>
    <w:rsid w:val="00F16611"/>
  </w:style>
  <w:style w:type="character" w:styleId="a3">
    <w:name w:val="Hyperlink"/>
    <w:basedOn w:val="a0"/>
    <w:uiPriority w:val="99"/>
    <w:semiHidden/>
    <w:unhideWhenUsed/>
    <w:rsid w:val="00F16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1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8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2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2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4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5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7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61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2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8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5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0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8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9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0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1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4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7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2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7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5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1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4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04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2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38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9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1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7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8750/3a9b857944c37aab223eeda4559836814b39733a/" TargetMode="External"/><Relationship Id="rId13" Type="http://schemas.openxmlformats.org/officeDocument/2006/relationships/hyperlink" Target="http://www.consultant.ru/document/cons_doc_LAW_358750/a4f08bb538cccaa94e7ebc4aab3d6ac02c6fc3e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58750/3a9b857944c37aab223eeda4559836814b39733a/" TargetMode="External"/><Relationship Id="rId12" Type="http://schemas.openxmlformats.org/officeDocument/2006/relationships/hyperlink" Target="http://www.consultant.ru/document/cons_doc_LAW_358750/a4f08bb538cccaa94e7ebc4aab3d6ac02c6fc3e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50/3a9b857944c37aab223eeda4559836814b39733a/" TargetMode="External"/><Relationship Id="rId11" Type="http://schemas.openxmlformats.org/officeDocument/2006/relationships/hyperlink" Target="http://www.consultant.ru/document/cons_doc_LAW_358750/3a9b857944c37aab223eeda4559836814b39733a/" TargetMode="External"/><Relationship Id="rId5" Type="http://schemas.openxmlformats.org/officeDocument/2006/relationships/hyperlink" Target="http://www.consultant.ru/document/cons_doc_LAW_358750/1a1225af2868ff309056879a23bdae1de7414ca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58750/3a9b857944c37aab223eeda4559836814b39733a/" TargetMode="External"/><Relationship Id="rId4" Type="http://schemas.openxmlformats.org/officeDocument/2006/relationships/hyperlink" Target="http://www.consultant.ru/document/cons_doc_LAW_358750/3a9b857944c37aab223eeda4559836814b39733a/" TargetMode="External"/><Relationship Id="rId9" Type="http://schemas.openxmlformats.org/officeDocument/2006/relationships/hyperlink" Target="http://www.consultant.ru/document/cons_doc_LAW_358750/3a9b857944c37aab223eeda4559836814b39733a/" TargetMode="External"/><Relationship Id="rId14" Type="http://schemas.openxmlformats.org/officeDocument/2006/relationships/hyperlink" Target="http://www.consultant.ru/document/cons_doc_LAW_358750/a4f08bb538cccaa94e7ebc4aab3d6ac02c6fc3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1918</Words>
  <Characters>10935</Characters>
  <Application>Microsoft Office Word</Application>
  <DocSecurity>0</DocSecurity>
  <Lines>91</Lines>
  <Paragraphs>25</Paragraphs>
  <ScaleCrop>false</ScaleCrop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scarabey99@gmail.com</dc:creator>
  <cp:keywords/>
  <dc:description/>
  <cp:lastModifiedBy>scarabey99@gmail.com</cp:lastModifiedBy>
  <cp:revision>1</cp:revision>
  <dcterms:created xsi:type="dcterms:W3CDTF">2021-05-31T13:40:00Z</dcterms:created>
  <dcterms:modified xsi:type="dcterms:W3CDTF">2021-05-31T13:42:00Z</dcterms:modified>
</cp:coreProperties>
</file>