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94" w:rsidRPr="002C432E" w:rsidRDefault="00755794" w:rsidP="001850BA">
      <w:pPr>
        <w:spacing w:after="0" w:line="240" w:lineRule="auto"/>
        <w:ind w:firstLine="709"/>
        <w:jc w:val="both"/>
        <w:rPr>
          <w:rFonts w:cstheme="minorHAnsi"/>
        </w:rPr>
      </w:pPr>
      <w:r w:rsidRPr="002C432E">
        <w:rPr>
          <w:rFonts w:cstheme="minorHAnsi"/>
        </w:rPr>
        <w:t>Обзор административной практики министерства образован</w:t>
      </w:r>
      <w:bookmarkStart w:id="0" w:name="_GoBack"/>
      <w:bookmarkEnd w:id="0"/>
      <w:r w:rsidRPr="002C432E">
        <w:rPr>
          <w:rFonts w:cstheme="minorHAnsi"/>
        </w:rPr>
        <w:t>ия края за 2017 год</w:t>
      </w:r>
    </w:p>
    <w:p w:rsidR="00755794" w:rsidRPr="00B2133F" w:rsidRDefault="00755794" w:rsidP="00755794">
      <w:pPr>
        <w:spacing w:after="0" w:line="240" w:lineRule="auto"/>
        <w:ind w:firstLine="709"/>
        <w:jc w:val="both"/>
        <w:rPr>
          <w:rFonts w:cstheme="minorHAnsi"/>
        </w:rPr>
      </w:pPr>
      <w:r w:rsidRPr="00B2133F">
        <w:rPr>
          <w:rFonts w:cstheme="minorHAnsi"/>
        </w:rPr>
        <w:t xml:space="preserve">В указанном обзоре рассмотрены </w:t>
      </w:r>
      <w:r w:rsidR="00A333B5" w:rsidRPr="00B2133F">
        <w:rPr>
          <w:rFonts w:cstheme="minorHAnsi"/>
        </w:rPr>
        <w:t>наиболее типичные факты нарушений обязательных требований законодательства об образовании, лицензионных требований, по которым сотрудниками отдела по надзору и</w:t>
      </w:r>
      <w:r w:rsidR="00C8091A" w:rsidRPr="00B2133F">
        <w:rPr>
          <w:rFonts w:cstheme="minorHAnsi"/>
        </w:rPr>
        <w:t> </w:t>
      </w:r>
      <w:proofErr w:type="gramStart"/>
      <w:r w:rsidR="00A333B5" w:rsidRPr="00B2133F">
        <w:rPr>
          <w:rFonts w:cstheme="minorHAnsi"/>
        </w:rPr>
        <w:t>контролю за</w:t>
      </w:r>
      <w:proofErr w:type="gramEnd"/>
      <w:r w:rsidR="00A333B5" w:rsidRPr="00B2133F">
        <w:rPr>
          <w:rFonts w:cstheme="minorHAnsi"/>
        </w:rPr>
        <w:t xml:space="preserve"> соблюдением законо</w:t>
      </w:r>
      <w:r w:rsidR="00C8091A" w:rsidRPr="00B2133F">
        <w:rPr>
          <w:rFonts w:cstheme="minorHAnsi"/>
        </w:rPr>
        <w:t>дательства были возбуждены дела</w:t>
      </w:r>
      <w:r w:rsidR="00A333B5" w:rsidRPr="00B2133F">
        <w:rPr>
          <w:rFonts w:cstheme="minorHAnsi"/>
        </w:rPr>
        <w:t xml:space="preserve"> об</w:t>
      </w:r>
      <w:r w:rsidR="00C8091A" w:rsidRPr="00B2133F">
        <w:rPr>
          <w:rFonts w:cstheme="minorHAnsi"/>
        </w:rPr>
        <w:t> </w:t>
      </w:r>
      <w:r w:rsidR="00A333B5" w:rsidRPr="00B2133F">
        <w:rPr>
          <w:rFonts w:cstheme="minorHAnsi"/>
        </w:rPr>
        <w:t xml:space="preserve">административных правонарушениях, а также </w:t>
      </w:r>
      <w:r w:rsidR="00C8091A" w:rsidRPr="00B2133F">
        <w:rPr>
          <w:rFonts w:cstheme="minorHAnsi"/>
        </w:rPr>
        <w:t xml:space="preserve">основные проблемные ситуации и </w:t>
      </w:r>
      <w:r w:rsidRPr="00B2133F">
        <w:rPr>
          <w:rFonts w:cstheme="minorHAnsi"/>
        </w:rPr>
        <w:t xml:space="preserve">дефициты, </w:t>
      </w:r>
      <w:r w:rsidR="00A333B5" w:rsidRPr="00B2133F">
        <w:rPr>
          <w:rFonts w:cstheme="minorHAnsi"/>
        </w:rPr>
        <w:t xml:space="preserve">выявленные </w:t>
      </w:r>
      <w:r w:rsidRPr="00B2133F">
        <w:rPr>
          <w:rFonts w:cstheme="minorHAnsi"/>
        </w:rPr>
        <w:t>при реализации полномочий по</w:t>
      </w:r>
      <w:r w:rsidR="00C8091A" w:rsidRPr="00B2133F">
        <w:rPr>
          <w:rFonts w:cstheme="minorHAnsi"/>
        </w:rPr>
        <w:t> </w:t>
      </w:r>
      <w:r w:rsidRPr="00B2133F">
        <w:rPr>
          <w:rFonts w:cstheme="minorHAnsi"/>
        </w:rPr>
        <w:t>возбуждению дел об административных правонарушениях.</w:t>
      </w:r>
    </w:p>
    <w:p w:rsidR="00A333B5" w:rsidRPr="00B2133F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B2133F">
        <w:rPr>
          <w:rFonts w:cstheme="minorHAnsi"/>
        </w:rPr>
        <w:t xml:space="preserve">Административная практика министерства образования края по итогам 2017 года в </w:t>
      </w:r>
      <w:proofErr w:type="spellStart"/>
      <w:r w:rsidRPr="00B2133F">
        <w:rPr>
          <w:rFonts w:cstheme="minorHAnsi"/>
        </w:rPr>
        <w:t>общестатистическом</w:t>
      </w:r>
      <w:proofErr w:type="spellEnd"/>
      <w:r w:rsidRPr="00B2133F">
        <w:rPr>
          <w:rFonts w:cstheme="minorHAnsi"/>
        </w:rPr>
        <w:t xml:space="preserve"> плане выглядит следующим образом. Всего</w:t>
      </w:r>
      <w:r w:rsidR="00C8091A" w:rsidRPr="00B2133F">
        <w:rPr>
          <w:rFonts w:cstheme="minorHAnsi"/>
        </w:rPr>
        <w:t xml:space="preserve"> </w:t>
      </w:r>
      <w:r w:rsidRPr="00B2133F">
        <w:rPr>
          <w:rFonts w:cstheme="minorHAnsi"/>
        </w:rPr>
        <w:t xml:space="preserve">по итогам года сотрудниками </w:t>
      </w:r>
      <w:proofErr w:type="gramStart"/>
      <w:r w:rsidRPr="00B2133F">
        <w:rPr>
          <w:rFonts w:cstheme="minorHAnsi"/>
        </w:rPr>
        <w:t>отдела по надзору и контролю за соблюдением законодательства составлено 213 протоколов об административных правонарушениях по статьям 5.57, 14.1, 19.5, 19.20, 19.30 Кодекса Российской Федерации об административных правонарушениях (далее – КоАП РФ) в рамках компетенции, предоставленной д</w:t>
      </w:r>
      <w:r w:rsidR="002B3C6E" w:rsidRPr="00B2133F">
        <w:rPr>
          <w:rFonts w:cstheme="minorHAnsi"/>
        </w:rPr>
        <w:t>олжностным лицам министерства пунктом 90 части 2 статьи</w:t>
      </w:r>
      <w:r w:rsidRPr="00B2133F">
        <w:rPr>
          <w:rFonts w:cstheme="minorHAnsi"/>
        </w:rPr>
        <w:t xml:space="preserve"> 28.3  КоАП РФ, приказом министерства образования Красноярского края от 31.05.2016 № 23-11-04 «Об</w:t>
      </w:r>
      <w:r w:rsidR="00C8091A" w:rsidRPr="00B2133F">
        <w:rPr>
          <w:rFonts w:cstheme="minorHAnsi"/>
        </w:rPr>
        <w:t> </w:t>
      </w:r>
      <w:r w:rsidRPr="00B2133F">
        <w:rPr>
          <w:rFonts w:cstheme="minorHAnsi"/>
        </w:rPr>
        <w:t>утверждении перечня должностных лиц министерства образования</w:t>
      </w:r>
      <w:proofErr w:type="gramEnd"/>
      <w:r w:rsidRPr="00B2133F">
        <w:rPr>
          <w:rFonts w:cstheme="minorHAnsi"/>
        </w:rPr>
        <w:t xml:space="preserve"> Красноярского края, уполномоченных составлять протоколы об</w:t>
      </w:r>
      <w:r w:rsidR="00C8091A" w:rsidRPr="00B2133F">
        <w:rPr>
          <w:rFonts w:cstheme="minorHAnsi"/>
        </w:rPr>
        <w:t> </w:t>
      </w:r>
      <w:r w:rsidRPr="00B2133F">
        <w:rPr>
          <w:rFonts w:cstheme="minorHAnsi"/>
        </w:rPr>
        <w:t xml:space="preserve">административных правонарушениях». </w:t>
      </w:r>
    </w:p>
    <w:p w:rsidR="00A333B5" w:rsidRPr="00B2133F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B2133F">
        <w:rPr>
          <w:rFonts w:cstheme="minorHAnsi"/>
        </w:rPr>
        <w:t>Самыми распространенными материалами стали протоколы об</w:t>
      </w:r>
      <w:r w:rsidR="00C8091A" w:rsidRPr="00B2133F">
        <w:rPr>
          <w:rFonts w:cstheme="minorHAnsi"/>
        </w:rPr>
        <w:t> </w:t>
      </w:r>
      <w:r w:rsidRPr="00B2133F">
        <w:rPr>
          <w:rFonts w:cstheme="minorHAnsi"/>
        </w:rPr>
        <w:t>административных правонарушениях по части 4 статьи 19.30 КоАП РФ, а</w:t>
      </w:r>
      <w:r w:rsidR="00C8091A" w:rsidRPr="00B2133F">
        <w:rPr>
          <w:rFonts w:cstheme="minorHAnsi"/>
        </w:rPr>
        <w:t> </w:t>
      </w:r>
      <w:r w:rsidRPr="00B2133F">
        <w:rPr>
          <w:rFonts w:cstheme="minorHAnsi"/>
        </w:rPr>
        <w:t>также дела по части 2 статьи 19.20 КоАП РФ, которые составили каждый по 36,6 % от общего числа протоколов (по 78 материалов соответственно), совокупности – 73,2 % (в совокупности 156).</w:t>
      </w:r>
    </w:p>
    <w:p w:rsidR="00A333B5" w:rsidRPr="001850BA" w:rsidRDefault="00A333B5" w:rsidP="00A333B5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  <w:r w:rsidRPr="00B2133F">
        <w:rPr>
          <w:rFonts w:cstheme="minorHAnsi"/>
        </w:rPr>
        <w:t>Оставшуюс</w:t>
      </w:r>
      <w:r w:rsidR="002B3C6E" w:rsidRPr="00B2133F">
        <w:rPr>
          <w:rFonts w:cstheme="minorHAnsi"/>
        </w:rPr>
        <w:t>я долю составили материалы по частям 1, 2 статьи 5.57, частям</w:t>
      </w:r>
      <w:r w:rsidRPr="00B2133F">
        <w:rPr>
          <w:rFonts w:cstheme="minorHAnsi"/>
        </w:rPr>
        <w:t xml:space="preserve"> 3, 4 ст. 14.1,</w:t>
      </w:r>
      <w:r w:rsidR="002B3C6E" w:rsidRPr="00B2133F">
        <w:rPr>
          <w:rFonts w:cstheme="minorHAnsi"/>
        </w:rPr>
        <w:t xml:space="preserve"> части 1 статьи 19.5, частям 1, 3 статьи</w:t>
      </w:r>
      <w:r w:rsidRPr="00B2133F">
        <w:rPr>
          <w:rFonts w:cstheme="minorHAnsi"/>
        </w:rPr>
        <w:t xml:space="preserve"> 19.20 КоАП РФ, ч</w:t>
      </w:r>
      <w:r w:rsidR="002B3C6E" w:rsidRPr="00B2133F">
        <w:rPr>
          <w:rFonts w:cstheme="minorHAnsi"/>
        </w:rPr>
        <w:t>астям 1, 2, 5  статьи</w:t>
      </w:r>
      <w:r w:rsidRPr="00B2133F">
        <w:rPr>
          <w:rFonts w:cstheme="minorHAnsi"/>
        </w:rPr>
        <w:t xml:space="preserve"> 19.30 КоАП РФ, которые в совокупности образовали 26,8 % от общего числа протоколов (57 материалов).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1. Рассмотрим причины возбуждения дел об а</w:t>
      </w:r>
      <w:r w:rsidR="002B3C6E" w:rsidRPr="00C548D0">
        <w:rPr>
          <w:rFonts w:cstheme="minorHAnsi"/>
        </w:rPr>
        <w:t>дминистративных нарушениях по части</w:t>
      </w:r>
      <w:r w:rsidRPr="00C548D0">
        <w:rPr>
          <w:rFonts w:cstheme="minorHAnsi"/>
        </w:rPr>
        <w:t xml:space="preserve"> 4 статьи 19.30 КоАП РФ. </w:t>
      </w:r>
      <w:proofErr w:type="gramStart"/>
      <w:r w:rsidRPr="00C548D0">
        <w:rPr>
          <w:rFonts w:cstheme="minorHAnsi"/>
        </w:rPr>
        <w:t xml:space="preserve">Подавляющее большинство дел данной категории возбуждено на основании фактов выявления министерством, </w:t>
      </w:r>
      <w:r w:rsidR="000712EA" w:rsidRPr="00C548D0">
        <w:rPr>
          <w:rFonts w:cstheme="minorHAnsi"/>
        </w:rPr>
        <w:t xml:space="preserve">в также </w:t>
      </w:r>
      <w:r w:rsidRPr="00C548D0">
        <w:rPr>
          <w:rFonts w:cstheme="minorHAnsi"/>
        </w:rPr>
        <w:t xml:space="preserve">членами ГЭК </w:t>
      </w:r>
      <w:r w:rsidR="000712EA" w:rsidRPr="00C548D0">
        <w:rPr>
          <w:rFonts w:cstheme="minorHAnsi"/>
        </w:rPr>
        <w:t xml:space="preserve">Красноярского края </w:t>
      </w:r>
      <w:r w:rsidRPr="00C548D0">
        <w:rPr>
          <w:rFonts w:cstheme="minorHAnsi"/>
        </w:rPr>
        <w:t>нарушения установленного законодательством об образовании порядка проведения государственной итоговой аттестации</w:t>
      </w:r>
      <w:r w:rsidR="000712EA" w:rsidRPr="00C548D0">
        <w:rPr>
          <w:rFonts w:cstheme="minorHAnsi"/>
        </w:rPr>
        <w:t xml:space="preserve"> по образовательным программа основного общего и среднего общего образования, а также, в отдельных случаях, умышленного искажения результатов государственной итоговой аттестации.</w:t>
      </w:r>
      <w:proofErr w:type="gramEnd"/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Нарушения касались, в первую очередь, использования и проноса </w:t>
      </w:r>
      <w:r w:rsidR="000712EA" w:rsidRPr="00C548D0">
        <w:rPr>
          <w:rFonts w:cstheme="minorHAnsi"/>
        </w:rPr>
        <w:t xml:space="preserve">участниками ГИА </w:t>
      </w:r>
      <w:r w:rsidRPr="00C548D0">
        <w:rPr>
          <w:rFonts w:cstheme="minorHAnsi"/>
        </w:rPr>
        <w:t xml:space="preserve">запрещенных средств, </w:t>
      </w:r>
      <w:r w:rsidR="000712EA" w:rsidRPr="00C548D0">
        <w:rPr>
          <w:rFonts w:cstheme="minorHAnsi"/>
        </w:rPr>
        <w:t xml:space="preserve">в том числе </w:t>
      </w:r>
      <w:r w:rsidRPr="00C548D0">
        <w:rPr>
          <w:rFonts w:cstheme="minorHAnsi"/>
        </w:rPr>
        <w:t>справочных материалов, письменных заметок</w:t>
      </w:r>
      <w:r w:rsidR="000712EA" w:rsidRPr="00C548D0">
        <w:rPr>
          <w:rFonts w:cstheme="minorHAnsi"/>
        </w:rPr>
        <w:t>, мобильных телефонов</w:t>
      </w:r>
      <w:r w:rsidRPr="00C548D0">
        <w:rPr>
          <w:rFonts w:cstheme="minorHAnsi"/>
        </w:rPr>
        <w:t xml:space="preserve">, </w:t>
      </w:r>
      <w:r w:rsidR="000712EA" w:rsidRPr="00C548D0">
        <w:rPr>
          <w:rFonts w:cstheme="minorHAnsi"/>
        </w:rPr>
        <w:t xml:space="preserve">в меньшем количестве случаев – </w:t>
      </w:r>
      <w:r w:rsidRPr="00C548D0">
        <w:rPr>
          <w:rFonts w:cstheme="minorHAnsi"/>
        </w:rPr>
        <w:t>недобросовестного исполнения сво</w:t>
      </w:r>
      <w:r w:rsidR="000712EA" w:rsidRPr="00C548D0">
        <w:rPr>
          <w:rFonts w:cstheme="minorHAnsi"/>
        </w:rPr>
        <w:t>их обязанностей работниками ППЭ</w:t>
      </w:r>
      <w:r w:rsidRPr="00C548D0">
        <w:rPr>
          <w:rFonts w:cstheme="minorHAnsi"/>
        </w:rPr>
        <w:t>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Основным видом административного наказания, назначенным по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итогам рассмотрения таких дел (по имеющимся данным на момент подготовки доклада), является административный штраф (42 дела). При этом размер штрафа</w:t>
      </w:r>
      <w:r w:rsidR="00333606" w:rsidRPr="00C548D0">
        <w:rPr>
          <w:rFonts w:cstheme="minorHAnsi"/>
        </w:rPr>
        <w:t xml:space="preserve">  на физическое лицо составил во всех случаях </w:t>
      </w:r>
      <w:r w:rsidRPr="00C548D0">
        <w:rPr>
          <w:rFonts w:cstheme="minorHAnsi"/>
        </w:rPr>
        <w:t>3 тыс. рублей,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отношении должностн</w:t>
      </w:r>
      <w:r w:rsidR="00333606" w:rsidRPr="00C548D0">
        <w:rPr>
          <w:rFonts w:cstheme="minorHAnsi"/>
        </w:rPr>
        <w:t>ых лиц</w:t>
      </w:r>
      <w:r w:rsidRPr="00C548D0">
        <w:rPr>
          <w:rFonts w:cstheme="minorHAnsi"/>
        </w:rPr>
        <w:t xml:space="preserve"> – 20 тыс. рублей.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В 5 случаях дела были прекращены по малозначительности, в 2 </w:t>
      </w:r>
      <w:r w:rsidR="000712EA" w:rsidRPr="00C548D0">
        <w:rPr>
          <w:rFonts w:cstheme="minorHAnsi"/>
        </w:rPr>
        <w:t>случаях</w:t>
      </w:r>
      <w:r w:rsidRPr="00C548D0">
        <w:rPr>
          <w:rFonts w:cstheme="minorHAnsi"/>
        </w:rPr>
        <w:t xml:space="preserve"> </w:t>
      </w:r>
      <w:r w:rsidR="002B3C6E" w:rsidRPr="00C548D0">
        <w:rPr>
          <w:rFonts w:cstheme="minorHAnsi"/>
        </w:rPr>
        <w:t xml:space="preserve">судом установлено </w:t>
      </w:r>
      <w:r w:rsidRPr="00C548D0">
        <w:rPr>
          <w:rFonts w:cstheme="minorHAnsi"/>
        </w:rPr>
        <w:t xml:space="preserve">отсутствие состава, в 3 случаях истекли сроки давности привлечения к </w:t>
      </w:r>
      <w:r w:rsidR="002B3C6E" w:rsidRPr="00C548D0">
        <w:rPr>
          <w:rFonts w:cstheme="minorHAnsi"/>
        </w:rPr>
        <w:t xml:space="preserve">административной </w:t>
      </w:r>
      <w:r w:rsidR="000712EA" w:rsidRPr="00C548D0">
        <w:rPr>
          <w:rFonts w:cstheme="minorHAnsi"/>
        </w:rPr>
        <w:t>ответственности, при этом указанные решения подвергались обжалованию со стороны министерства образования края.</w:t>
      </w:r>
    </w:p>
    <w:p w:rsidR="002B3C6E" w:rsidRPr="00C548D0" w:rsidRDefault="002B3C6E" w:rsidP="002B3C6E">
      <w:pPr>
        <w:pStyle w:val="ConsPlusNormal"/>
        <w:spacing w:line="2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548D0">
        <w:rPr>
          <w:rFonts w:asciiTheme="minorHAnsi" w:hAnsiTheme="minorHAnsi" w:cstheme="minorHAnsi"/>
          <w:sz w:val="22"/>
          <w:szCs w:val="22"/>
        </w:rPr>
        <w:t>Основными причинами таких нарушений обязательных требований послужили:</w:t>
      </w:r>
    </w:p>
    <w:p w:rsidR="002B3C6E" w:rsidRPr="00C548D0" w:rsidRDefault="002B3C6E" w:rsidP="002B3C6E">
      <w:pPr>
        <w:pStyle w:val="ConsPlusNormal"/>
        <w:spacing w:line="2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548D0">
        <w:rPr>
          <w:rFonts w:asciiTheme="minorHAnsi" w:hAnsiTheme="minorHAnsi" w:cstheme="minorHAnsi"/>
          <w:sz w:val="22"/>
          <w:szCs w:val="22"/>
        </w:rPr>
        <w:t>незнание обязательных требований;</w:t>
      </w:r>
    </w:p>
    <w:p w:rsidR="002B3C6E" w:rsidRPr="00C548D0" w:rsidRDefault="002B3C6E" w:rsidP="002B3C6E">
      <w:pPr>
        <w:pStyle w:val="ConsPlusNormal"/>
        <w:spacing w:line="2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548D0">
        <w:rPr>
          <w:rFonts w:asciiTheme="minorHAnsi" w:hAnsiTheme="minorHAnsi" w:cstheme="minorHAnsi"/>
          <w:sz w:val="22"/>
          <w:szCs w:val="22"/>
        </w:rPr>
        <w:t>низкая личная ответственность;</w:t>
      </w:r>
    </w:p>
    <w:p w:rsidR="002B3C6E" w:rsidRPr="00C548D0" w:rsidRDefault="002B3C6E" w:rsidP="002B3C6E">
      <w:pPr>
        <w:pStyle w:val="ConsPlusNormal"/>
        <w:spacing w:line="2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548D0">
        <w:rPr>
          <w:rFonts w:asciiTheme="minorHAnsi" w:hAnsiTheme="minorHAnsi" w:cstheme="minorHAnsi"/>
          <w:sz w:val="22"/>
          <w:szCs w:val="22"/>
        </w:rPr>
        <w:t>правовой нигилизм.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2. Что касается возбуждения дел об а</w:t>
      </w:r>
      <w:r w:rsidR="002B3C6E" w:rsidRPr="00C548D0">
        <w:rPr>
          <w:rFonts w:cstheme="minorHAnsi"/>
        </w:rPr>
        <w:t>дминистративных нарушениях по</w:t>
      </w:r>
      <w:r w:rsidR="00C8091A" w:rsidRPr="00C548D0">
        <w:rPr>
          <w:rFonts w:cstheme="minorHAnsi"/>
        </w:rPr>
        <w:t> </w:t>
      </w:r>
      <w:r w:rsidR="002B3C6E" w:rsidRPr="00C548D0">
        <w:rPr>
          <w:rFonts w:cstheme="minorHAnsi"/>
        </w:rPr>
        <w:t>части</w:t>
      </w:r>
      <w:r w:rsidRPr="00C548D0">
        <w:rPr>
          <w:rFonts w:cstheme="minorHAnsi"/>
        </w:rPr>
        <w:t xml:space="preserve"> 2 статьи 19.20 КоАП РФ, то такие дела возбуждались </w:t>
      </w:r>
      <w:r w:rsidR="002B3C6E" w:rsidRPr="00C548D0">
        <w:rPr>
          <w:rFonts w:cstheme="minorHAnsi"/>
        </w:rPr>
        <w:t>по фактам</w:t>
      </w:r>
      <w:r w:rsidRPr="00C548D0">
        <w:rPr>
          <w:rFonts w:cstheme="minorHAnsi"/>
        </w:rPr>
        <w:t>: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осуществления образовательной деятельности по адресу, не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указанному в лицензии на осуществление образовательной деятельности</w:t>
      </w:r>
      <w:r w:rsidR="000712EA" w:rsidRPr="00C548D0">
        <w:rPr>
          <w:rFonts w:cstheme="minorHAnsi"/>
        </w:rPr>
        <w:t>;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реализации образовательных программ не указанных в лицензии</w:t>
      </w:r>
      <w:r w:rsidR="002B3C6E" w:rsidRPr="00C548D0">
        <w:rPr>
          <w:rFonts w:cstheme="minorHAnsi"/>
        </w:rPr>
        <w:t xml:space="preserve"> на</w:t>
      </w:r>
      <w:r w:rsidR="00C8091A" w:rsidRPr="00C548D0">
        <w:rPr>
          <w:rFonts w:cstheme="minorHAnsi"/>
        </w:rPr>
        <w:t> </w:t>
      </w:r>
      <w:r w:rsidR="002B3C6E" w:rsidRPr="00C548D0">
        <w:rPr>
          <w:rFonts w:cstheme="minorHAnsi"/>
        </w:rPr>
        <w:t>осуществление образовательной деятельности</w:t>
      </w:r>
      <w:r w:rsidR="000712EA" w:rsidRPr="00C548D0">
        <w:rPr>
          <w:rFonts w:cstheme="minorHAnsi"/>
        </w:rPr>
        <w:t>;</w:t>
      </w:r>
    </w:p>
    <w:p w:rsidR="000712EA" w:rsidRPr="00C548D0" w:rsidRDefault="000712EA" w:rsidP="000712EA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отсутствия помещений, необходимых для осуществления образовательной деятельности, </w:t>
      </w:r>
    </w:p>
    <w:p w:rsidR="000712EA" w:rsidRPr="00C548D0" w:rsidRDefault="000712EA" w:rsidP="000712EA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lastRenderedPageBreak/>
        <w:t xml:space="preserve">отсутствия материально-технического обеспечения образовательной деятельности в полном объеме, 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привлечения к педагогической деятельности лиц, не соответствующих требованиям квалификационного справочника, федеральных государственных образовательных стандартов, федеральных </w:t>
      </w:r>
      <w:r w:rsidR="002B3C6E" w:rsidRPr="00C548D0">
        <w:rPr>
          <w:rFonts w:cstheme="minorHAnsi"/>
        </w:rPr>
        <w:t xml:space="preserve">государственных </w:t>
      </w:r>
      <w:r w:rsidRPr="00C548D0">
        <w:rPr>
          <w:rFonts w:cstheme="minorHAnsi"/>
        </w:rPr>
        <w:t>требований, статьи 46 Федерального закона «Об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образовании в Российской Федерации»);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proofErr w:type="spellStart"/>
      <w:r w:rsidRPr="00C548D0">
        <w:rPr>
          <w:rFonts w:cstheme="minorHAnsi"/>
        </w:rPr>
        <w:t>неукомплектованности</w:t>
      </w:r>
      <w:proofErr w:type="spellEnd"/>
      <w:r w:rsidRPr="00C548D0">
        <w:rPr>
          <w:rFonts w:cstheme="minorHAnsi"/>
        </w:rPr>
        <w:t xml:space="preserve"> библиотечного фонда печатными и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(или)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электронными изданиями основной и дополнительной учебной литературы; </w:t>
      </w:r>
    </w:p>
    <w:p w:rsidR="00A333B5" w:rsidRPr="00C548D0" w:rsidRDefault="00A333B5" w:rsidP="0007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осуществления образовательной деятельности при отсутствии (на праве собственности или ином законном основании) сооружений и территорий, необходимых для осуществлени</w:t>
      </w:r>
      <w:r w:rsidR="000712EA" w:rsidRPr="00C548D0">
        <w:rPr>
          <w:rFonts w:cstheme="minorHAnsi"/>
        </w:rPr>
        <w:t>я образовательной деятельности</w:t>
      </w:r>
      <w:r w:rsidRPr="00C548D0">
        <w:rPr>
          <w:rFonts w:cstheme="minorHAnsi"/>
        </w:rPr>
        <w:t>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Одной из </w:t>
      </w:r>
      <w:r w:rsidR="002B3C6E" w:rsidRPr="00C548D0">
        <w:rPr>
          <w:rFonts w:cstheme="minorHAnsi"/>
        </w:rPr>
        <w:t xml:space="preserve">основных </w:t>
      </w:r>
      <w:r w:rsidRPr="00C548D0">
        <w:rPr>
          <w:rFonts w:cstheme="minorHAnsi"/>
        </w:rPr>
        <w:t>причин такого положения является дефицит квалифицированных педагогических кадров в отдаленных и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труднодоступных, а также сельских районах (в части привлечения к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педагогической деятельности лиц, не соответствующих требованиям законодательства), необходимость привлечения дополнительных финансовых ресурсов (отсутствие санитарно-эпидемиологических заключений, </w:t>
      </w:r>
      <w:proofErr w:type="spellStart"/>
      <w:r w:rsidRPr="00C548D0">
        <w:rPr>
          <w:rFonts w:cstheme="minorHAnsi"/>
        </w:rPr>
        <w:t>неукомплектованность</w:t>
      </w:r>
      <w:proofErr w:type="spellEnd"/>
      <w:r w:rsidRPr="00C548D0">
        <w:rPr>
          <w:rFonts w:cstheme="minorHAnsi"/>
        </w:rPr>
        <w:t xml:space="preserve"> библиотечного фонда)</w:t>
      </w:r>
      <w:r w:rsidR="002B3C6E" w:rsidRPr="00C548D0">
        <w:rPr>
          <w:rFonts w:cstheme="minorHAnsi"/>
        </w:rPr>
        <w:t xml:space="preserve"> для соблюдения обязательных требований</w:t>
      </w:r>
      <w:r w:rsidRPr="00C548D0">
        <w:rPr>
          <w:rFonts w:cstheme="minorHAnsi"/>
        </w:rPr>
        <w:t>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Основным видом административного наказания, назначенным по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итогам рассмотрения таких дел</w:t>
      </w:r>
      <w:r w:rsidR="002B3C6E" w:rsidRPr="00C548D0">
        <w:rPr>
          <w:rFonts w:cstheme="minorHAnsi"/>
        </w:rPr>
        <w:t xml:space="preserve"> </w:t>
      </w:r>
      <w:r w:rsidRPr="00C548D0">
        <w:rPr>
          <w:rFonts w:cstheme="minorHAnsi"/>
        </w:rPr>
        <w:t>(по имеющимся данным на момент подготовки доклада), является предупреждение (39 дел). При этом в пяти случаях виновным лицам было назначено наказание в виде административного штрафа (в размерах 50, 100 тыс. рублей).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3. Относительно возбуждения дел об а</w:t>
      </w:r>
      <w:r w:rsidR="002B3C6E" w:rsidRPr="00C548D0">
        <w:rPr>
          <w:rFonts w:cstheme="minorHAnsi"/>
        </w:rPr>
        <w:t>дминистративных нарушениях по части</w:t>
      </w:r>
      <w:r w:rsidRPr="00C548D0">
        <w:rPr>
          <w:rFonts w:cstheme="minorHAnsi"/>
        </w:rPr>
        <w:t xml:space="preserve"> 3 статьи 19.20 КоАП РФ</w:t>
      </w:r>
      <w:r w:rsidR="00BB335D" w:rsidRPr="00C548D0">
        <w:rPr>
          <w:rFonts w:cstheme="minorHAnsi"/>
        </w:rPr>
        <w:t>, общее число которых по итогам 2017 года составляет 20,</w:t>
      </w:r>
      <w:r w:rsidR="002B3C6E" w:rsidRPr="00C548D0">
        <w:rPr>
          <w:rFonts w:cstheme="minorHAnsi"/>
        </w:rPr>
        <w:t xml:space="preserve"> следует отметить</w:t>
      </w:r>
      <w:r w:rsidRPr="00C548D0">
        <w:rPr>
          <w:rFonts w:cstheme="minorHAnsi"/>
        </w:rPr>
        <w:t xml:space="preserve">, </w:t>
      </w:r>
      <w:r w:rsidR="002B3C6E" w:rsidRPr="00C548D0">
        <w:rPr>
          <w:rFonts w:cstheme="minorHAnsi"/>
        </w:rPr>
        <w:t>ч</w:t>
      </w:r>
      <w:r w:rsidRPr="00C548D0">
        <w:rPr>
          <w:rFonts w:cstheme="minorHAnsi"/>
        </w:rPr>
        <w:t>то такие дела возбуждались на основании следующих фактов:</w:t>
      </w:r>
    </w:p>
    <w:p w:rsidR="000712EA" w:rsidRPr="00C548D0" w:rsidRDefault="00BB335D" w:rsidP="000712EA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отсутствия в соответствии с </w:t>
      </w:r>
      <w:hyperlink r:id="rId8" w:history="1">
        <w:r w:rsidRPr="00C548D0">
          <w:rPr>
            <w:rFonts w:cstheme="minorHAnsi"/>
          </w:rPr>
          <w:t>пунктом 2 статьи 40</w:t>
        </w:r>
      </w:hyperlink>
      <w:r w:rsidRPr="00C548D0">
        <w:rPr>
          <w:rFonts w:cstheme="minorHAnsi"/>
        </w:rPr>
        <w:t xml:space="preserve"> Федерального закона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образовательная организация использует для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осуществления образовательной деятельности, которое </w:t>
      </w:r>
      <w:proofErr w:type="gramStart"/>
      <w:r w:rsidRPr="00C548D0">
        <w:rPr>
          <w:rFonts w:cstheme="minorHAnsi"/>
        </w:rPr>
        <w:t>учитывает</w:t>
      </w:r>
      <w:proofErr w:type="gramEnd"/>
      <w:r w:rsidRPr="00C548D0">
        <w:rPr>
          <w:rFonts w:cstheme="minorHAnsi"/>
        </w:rPr>
        <w:t xml:space="preserve">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том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числе требования </w:t>
      </w:r>
      <w:hyperlink r:id="rId9" w:history="1">
        <w:r w:rsidRPr="00C548D0">
          <w:rPr>
            <w:rFonts w:cstheme="minorHAnsi"/>
          </w:rPr>
          <w:t>статьи 17</w:t>
        </w:r>
      </w:hyperlink>
      <w:r w:rsidRPr="00C548D0">
        <w:rPr>
          <w:rFonts w:cstheme="minorHAnsi"/>
        </w:rPr>
        <w:t xml:space="preserve"> Федерального закона «О санитарно-эпидемиологическом благополучии населения», а также </w:t>
      </w:r>
      <w:hyperlink r:id="rId10" w:history="1">
        <w:r w:rsidRPr="00C548D0">
          <w:rPr>
            <w:rFonts w:cstheme="minorHAnsi"/>
          </w:rPr>
          <w:t>статьи 41</w:t>
        </w:r>
      </w:hyperlink>
      <w:r w:rsidRPr="00C548D0">
        <w:rPr>
          <w:rFonts w:cstheme="minorHAnsi"/>
        </w:rPr>
        <w:t xml:space="preserve"> Федерального закона «Об образовании в Российской Федерации»;</w:t>
      </w:r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отсутстви</w:t>
      </w:r>
      <w:r w:rsidR="000712EA" w:rsidRPr="00C548D0">
        <w:rPr>
          <w:rFonts w:cstheme="minorHAnsi"/>
        </w:rPr>
        <w:t>я</w:t>
      </w:r>
      <w:r w:rsidRPr="00C548D0">
        <w:rPr>
          <w:rFonts w:cstheme="minorHAnsi"/>
        </w:rPr>
        <w:t xml:space="preserve"> безопасных условий обучения; </w:t>
      </w:r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осуществлени</w:t>
      </w:r>
      <w:r w:rsidR="000712EA" w:rsidRPr="00C548D0">
        <w:rPr>
          <w:rFonts w:cstheme="minorHAnsi"/>
        </w:rPr>
        <w:t>я</w:t>
      </w:r>
      <w:r w:rsidRPr="00C548D0">
        <w:rPr>
          <w:rFonts w:cstheme="minorHAnsi"/>
        </w:rPr>
        <w:t xml:space="preserve"> подготовки водителей в отсутствие заключения ГИБДД; </w:t>
      </w:r>
    </w:p>
    <w:p w:rsidR="00A333B5" w:rsidRPr="00C548D0" w:rsidRDefault="00BB335D" w:rsidP="000712EA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отсутствия медицинского кабинета, соответствующего требованиям законодательства</w:t>
      </w:r>
      <w:r w:rsidR="00A333B5" w:rsidRPr="00C548D0">
        <w:rPr>
          <w:rFonts w:cstheme="minorHAnsi"/>
        </w:rPr>
        <w:t>.</w:t>
      </w:r>
    </w:p>
    <w:p w:rsidR="00BB335D" w:rsidRPr="00C548D0" w:rsidRDefault="00BB335D" w:rsidP="00BB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Следует отметить, что во всех случаях должностные лица министерства образования Красноярского края расценивали нарушени</w:t>
      </w:r>
      <w:r w:rsidR="00667251" w:rsidRPr="00C548D0">
        <w:rPr>
          <w:rFonts w:cstheme="minorHAnsi"/>
        </w:rPr>
        <w:t>я</w:t>
      </w:r>
      <w:r w:rsidRPr="00C548D0">
        <w:rPr>
          <w:rFonts w:cstheme="minorHAnsi"/>
        </w:rPr>
        <w:t xml:space="preserve"> лицензионных требований как грубые, учитывая реальную угрозу причинения вреда охраняемым законом общественным отношениям, исходя из необходимости </w:t>
      </w:r>
      <w:proofErr w:type="gramStart"/>
      <w:r w:rsidRPr="00C548D0">
        <w:rPr>
          <w:rFonts w:cstheme="minorHAnsi"/>
        </w:rPr>
        <w:t>предотвращени</w:t>
      </w:r>
      <w:r w:rsidR="00667251" w:rsidRPr="00C548D0">
        <w:rPr>
          <w:rFonts w:cstheme="minorHAnsi"/>
        </w:rPr>
        <w:t>я угрозы причинения вреда жизни</w:t>
      </w:r>
      <w:proofErr w:type="gramEnd"/>
      <w:r w:rsidR="00667251" w:rsidRPr="00C548D0">
        <w:rPr>
          <w:rFonts w:cstheme="minorHAnsi"/>
        </w:rPr>
        <w:t xml:space="preserve"> и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здоровью граждан вследствие нарушений таких требований.</w:t>
      </w:r>
    </w:p>
    <w:p w:rsidR="00A333B5" w:rsidRPr="00C548D0" w:rsidRDefault="00A333B5" w:rsidP="00BB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Основным видом административного наказания, назначенным по итогам рассмотрения таких дел (по имеющимся данным на момент подготовки доклада), является административный штраф (13 дел</w:t>
      </w:r>
      <w:r w:rsidR="00BB335D" w:rsidRPr="00C548D0">
        <w:rPr>
          <w:rFonts w:cstheme="minorHAnsi"/>
        </w:rPr>
        <w:t xml:space="preserve"> об</w:t>
      </w:r>
      <w:r w:rsidR="00C8091A" w:rsidRPr="00C548D0">
        <w:rPr>
          <w:rFonts w:cstheme="minorHAnsi"/>
        </w:rPr>
        <w:t> </w:t>
      </w:r>
      <w:r w:rsidR="00BB335D" w:rsidRPr="00C548D0">
        <w:rPr>
          <w:rFonts w:cstheme="minorHAnsi"/>
        </w:rPr>
        <w:t>административных правонарушениях</w:t>
      </w:r>
      <w:r w:rsidRPr="00C548D0">
        <w:rPr>
          <w:rFonts w:cstheme="minorHAnsi"/>
        </w:rPr>
        <w:t xml:space="preserve">). </w:t>
      </w:r>
      <w:r w:rsidR="00C8091A" w:rsidRPr="00C548D0">
        <w:rPr>
          <w:rFonts w:cstheme="minorHAnsi"/>
        </w:rPr>
        <w:t xml:space="preserve">При этом средний размер штрафа </w:t>
      </w:r>
      <w:r w:rsidRPr="00C548D0">
        <w:rPr>
          <w:rFonts w:cstheme="minorHAnsi"/>
        </w:rPr>
        <w:t>составил 85 тыс. рублей.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В 3 случаях в качестве наказания было назначено административное приостановление деятельности (отсутствие помещений, необходимых для осуществления образовательной деятельности, в полном объеме отсутствует материально-техническое обеспечение, отсутств</w:t>
      </w:r>
      <w:r w:rsidR="00BB335D" w:rsidRPr="00C548D0">
        <w:rPr>
          <w:rFonts w:cstheme="minorHAnsi"/>
        </w:rPr>
        <w:t>ует</w:t>
      </w:r>
      <w:r w:rsidRPr="00C548D0">
        <w:rPr>
          <w:rFonts w:cstheme="minorHAnsi"/>
        </w:rPr>
        <w:t xml:space="preserve"> санитарно-эпидемиологическо</w:t>
      </w:r>
      <w:r w:rsidR="00BB335D" w:rsidRPr="00C548D0">
        <w:rPr>
          <w:rFonts w:cstheme="minorHAnsi"/>
        </w:rPr>
        <w:t>е</w:t>
      </w:r>
      <w:r w:rsidRPr="00C548D0">
        <w:rPr>
          <w:rFonts w:cstheme="minorHAnsi"/>
        </w:rPr>
        <w:t xml:space="preserve"> заключени</w:t>
      </w:r>
      <w:r w:rsidR="00BB335D" w:rsidRPr="00C548D0">
        <w:rPr>
          <w:rFonts w:cstheme="minorHAnsi"/>
        </w:rPr>
        <w:t>е</w:t>
      </w:r>
      <w:r w:rsidRPr="00C548D0">
        <w:rPr>
          <w:rFonts w:cstheme="minorHAnsi"/>
        </w:rPr>
        <w:t>, отсутств</w:t>
      </w:r>
      <w:r w:rsidR="00BB335D" w:rsidRPr="00C548D0">
        <w:rPr>
          <w:rFonts w:cstheme="minorHAnsi"/>
        </w:rPr>
        <w:t>уют</w:t>
      </w:r>
      <w:r w:rsidRPr="00C548D0">
        <w:rPr>
          <w:rFonts w:cstheme="minorHAnsi"/>
        </w:rPr>
        <w:t xml:space="preserve"> </w:t>
      </w:r>
      <w:r w:rsidR="00BB335D" w:rsidRPr="00C548D0">
        <w:rPr>
          <w:rFonts w:cstheme="minorHAnsi"/>
        </w:rPr>
        <w:t>безопасных</w:t>
      </w:r>
      <w:r w:rsidRPr="00C548D0">
        <w:rPr>
          <w:rFonts w:cstheme="minorHAnsi"/>
        </w:rPr>
        <w:t xml:space="preserve"> услови</w:t>
      </w:r>
      <w:r w:rsidR="00BB335D" w:rsidRPr="00C548D0">
        <w:rPr>
          <w:rFonts w:cstheme="minorHAnsi"/>
        </w:rPr>
        <w:t>я обучения;</w:t>
      </w:r>
      <w:r w:rsidRPr="00C548D0">
        <w:rPr>
          <w:rFonts w:cstheme="minorHAnsi"/>
        </w:rPr>
        <w:t xml:space="preserve"> подготовки водителей </w:t>
      </w:r>
      <w:r w:rsidR="00BB335D" w:rsidRPr="00C548D0">
        <w:rPr>
          <w:rFonts w:cstheme="minorHAnsi"/>
        </w:rPr>
        <w:t xml:space="preserve">осуществляется </w:t>
      </w:r>
      <w:r w:rsidRPr="00C548D0">
        <w:rPr>
          <w:rFonts w:cstheme="minorHAnsi"/>
        </w:rPr>
        <w:t xml:space="preserve">в отсутствие заключения ГИБДД), в 1 случае суд назначил </w:t>
      </w:r>
      <w:r w:rsidR="00C50E3D" w:rsidRPr="00C548D0">
        <w:rPr>
          <w:rFonts w:cstheme="minorHAnsi"/>
        </w:rPr>
        <w:t xml:space="preserve">в виде наказания </w:t>
      </w:r>
      <w:r w:rsidRPr="00C548D0">
        <w:rPr>
          <w:rFonts w:cstheme="minorHAnsi"/>
        </w:rPr>
        <w:t>предупреждение</w:t>
      </w:r>
      <w:r w:rsidR="00C50E3D" w:rsidRPr="00C548D0">
        <w:rPr>
          <w:rFonts w:cstheme="minorHAnsi"/>
        </w:rPr>
        <w:t xml:space="preserve"> образовательной организации</w:t>
      </w:r>
      <w:r w:rsidRPr="00C548D0">
        <w:rPr>
          <w:rFonts w:cstheme="minorHAnsi"/>
        </w:rPr>
        <w:t xml:space="preserve"> (</w:t>
      </w:r>
      <w:r w:rsidR="00C50E3D" w:rsidRPr="00C548D0">
        <w:rPr>
          <w:rFonts w:cstheme="minorHAnsi"/>
        </w:rPr>
        <w:t xml:space="preserve">педагогические работники </w:t>
      </w:r>
      <w:r w:rsidRPr="00C548D0">
        <w:rPr>
          <w:rFonts w:cstheme="minorHAnsi"/>
        </w:rPr>
        <w:t>не соответствуют требованиям закона, отсутств</w:t>
      </w:r>
      <w:r w:rsidR="00C50E3D" w:rsidRPr="00C548D0">
        <w:rPr>
          <w:rFonts w:cstheme="minorHAnsi"/>
        </w:rPr>
        <w:t>ует</w:t>
      </w:r>
      <w:r w:rsidRPr="00C548D0">
        <w:rPr>
          <w:rFonts w:cstheme="minorHAnsi"/>
        </w:rPr>
        <w:t xml:space="preserve"> санитарно-эпидемиологическо</w:t>
      </w:r>
      <w:r w:rsidR="00C50E3D" w:rsidRPr="00C548D0">
        <w:rPr>
          <w:rFonts w:cstheme="minorHAnsi"/>
        </w:rPr>
        <w:t>е</w:t>
      </w:r>
      <w:r w:rsidRPr="00C548D0">
        <w:rPr>
          <w:rFonts w:cstheme="minorHAnsi"/>
        </w:rPr>
        <w:t xml:space="preserve"> заключени</w:t>
      </w:r>
      <w:r w:rsidR="00C50E3D" w:rsidRPr="00C548D0">
        <w:rPr>
          <w:rFonts w:cstheme="minorHAnsi"/>
        </w:rPr>
        <w:t>е</w:t>
      </w:r>
      <w:r w:rsidRPr="00C548D0">
        <w:rPr>
          <w:rFonts w:cstheme="minorHAnsi"/>
        </w:rPr>
        <w:t>, программа подготовки водителей не была согласована с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ГИБДД).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4. Аналогичная </w:t>
      </w:r>
      <w:r w:rsidR="00667251" w:rsidRPr="00C548D0">
        <w:rPr>
          <w:rFonts w:cstheme="minorHAnsi"/>
        </w:rPr>
        <w:t xml:space="preserve">ситуация по содержанию и видам примененных наказаний </w:t>
      </w:r>
      <w:r w:rsidRPr="00C548D0">
        <w:rPr>
          <w:rFonts w:cstheme="minorHAnsi"/>
        </w:rPr>
        <w:t xml:space="preserve">складывается при рассмотрении практики </w:t>
      </w:r>
      <w:r w:rsidR="00C50E3D" w:rsidRPr="00C548D0">
        <w:rPr>
          <w:rFonts w:cstheme="minorHAnsi"/>
        </w:rPr>
        <w:t>делам, возбужденным по частям 3, 4 статьи</w:t>
      </w:r>
      <w:r w:rsidRPr="00C548D0">
        <w:rPr>
          <w:rFonts w:cstheme="minorHAnsi"/>
        </w:rPr>
        <w:t xml:space="preserve"> 14.1 КоАП РФ (отсутствие  </w:t>
      </w:r>
      <w:r w:rsidRPr="00C548D0">
        <w:rPr>
          <w:rFonts w:cstheme="minorHAnsi"/>
        </w:rPr>
        <w:lastRenderedPageBreak/>
        <w:t>заключения ГИБДД, отсутствие санитарно-эпидемиологического заключения, осуществление образовательной  деятельности по адресу, не указанному в лицензии</w:t>
      </w:r>
      <w:r w:rsidR="00C50E3D" w:rsidRPr="00C548D0">
        <w:rPr>
          <w:rFonts w:cstheme="minorHAnsi"/>
        </w:rPr>
        <w:t xml:space="preserve"> на</w:t>
      </w:r>
      <w:r w:rsidR="00C8091A" w:rsidRPr="00C548D0">
        <w:rPr>
          <w:rFonts w:cstheme="minorHAnsi"/>
        </w:rPr>
        <w:t> </w:t>
      </w:r>
      <w:r w:rsidR="00C50E3D" w:rsidRPr="00C548D0">
        <w:rPr>
          <w:rFonts w:cstheme="minorHAnsi"/>
        </w:rPr>
        <w:t>осуществление образовательной деятельности</w:t>
      </w:r>
      <w:r w:rsidRPr="00C548D0">
        <w:rPr>
          <w:rFonts w:cstheme="minorHAnsi"/>
        </w:rPr>
        <w:t>). В двух случаях судьями назначены штрафы в размере 5 тыс. рублей, в одном случае назначено предупреждение.</w:t>
      </w:r>
    </w:p>
    <w:p w:rsidR="00A333B5" w:rsidRPr="00C548D0" w:rsidRDefault="00A333B5" w:rsidP="00A3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5. Относительно возбуждения дел об а</w:t>
      </w:r>
      <w:r w:rsidR="00C50E3D" w:rsidRPr="00C548D0">
        <w:rPr>
          <w:rFonts w:cstheme="minorHAnsi"/>
        </w:rPr>
        <w:t xml:space="preserve">дминистративных нарушениях по </w:t>
      </w:r>
      <w:r w:rsidR="00667251" w:rsidRPr="00C548D0">
        <w:rPr>
          <w:rFonts w:cstheme="minorHAnsi"/>
        </w:rPr>
        <w:t>частям</w:t>
      </w:r>
      <w:r w:rsidRPr="00C548D0">
        <w:rPr>
          <w:rFonts w:cstheme="minorHAnsi"/>
        </w:rPr>
        <w:t xml:space="preserve"> 1, 2, 5 статьи 19.30 КоАП РФ, то такие дела (в количестве 10</w:t>
      </w:r>
      <w:r w:rsidR="00667251" w:rsidRPr="00C548D0">
        <w:rPr>
          <w:rFonts w:cstheme="minorHAnsi"/>
        </w:rPr>
        <w:t xml:space="preserve"> единиц</w:t>
      </w:r>
      <w:r w:rsidRPr="00C548D0">
        <w:rPr>
          <w:rFonts w:cstheme="minorHAnsi"/>
        </w:rPr>
        <w:t>) возбуждались на основании следующих фактов:</w:t>
      </w:r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C548D0">
        <w:rPr>
          <w:rFonts w:cstheme="minorHAnsi"/>
        </w:rPr>
        <w:t xml:space="preserve">нарушение правил оказания платных образовательных услуг </w:t>
      </w:r>
      <w:r w:rsidR="00C50E3D" w:rsidRPr="00C548D0">
        <w:rPr>
          <w:rFonts w:cstheme="minorHAnsi"/>
        </w:rPr>
        <w:t xml:space="preserve">выразившееся в отсутствии обязательных к указанию сведений в договорах об оказании платных образовательных услуг </w:t>
      </w:r>
      <w:r w:rsidRPr="00C548D0">
        <w:rPr>
          <w:rFonts w:cstheme="minorHAnsi"/>
        </w:rPr>
        <w:t xml:space="preserve">(7 материалов, из них 4 штрафа в размере 15-30 тыс. на должностное лицо, </w:t>
      </w:r>
      <w:r w:rsidR="00C50E3D" w:rsidRPr="00C548D0">
        <w:rPr>
          <w:rFonts w:cstheme="minorHAnsi"/>
        </w:rPr>
        <w:t xml:space="preserve">в размере </w:t>
      </w:r>
      <w:r w:rsidRPr="00C548D0">
        <w:rPr>
          <w:rFonts w:cstheme="minorHAnsi"/>
        </w:rPr>
        <w:t xml:space="preserve">50-100 тыс. </w:t>
      </w:r>
      <w:r w:rsidR="00C50E3D" w:rsidRPr="00C548D0">
        <w:rPr>
          <w:rFonts w:cstheme="minorHAnsi"/>
        </w:rPr>
        <w:t xml:space="preserve">наложены </w:t>
      </w:r>
      <w:r w:rsidRPr="00C548D0">
        <w:rPr>
          <w:rFonts w:cstheme="minorHAnsi"/>
        </w:rPr>
        <w:t>на юридическ</w:t>
      </w:r>
      <w:r w:rsidR="00C50E3D" w:rsidRPr="00C548D0">
        <w:rPr>
          <w:rFonts w:cstheme="minorHAnsi"/>
        </w:rPr>
        <w:t>и</w:t>
      </w:r>
      <w:r w:rsidRPr="00C548D0">
        <w:rPr>
          <w:rFonts w:cstheme="minorHAnsi"/>
        </w:rPr>
        <w:t>е лиц</w:t>
      </w:r>
      <w:r w:rsidR="00C50E3D" w:rsidRPr="00C548D0">
        <w:rPr>
          <w:rFonts w:cstheme="minorHAnsi"/>
        </w:rPr>
        <w:t>а)</w:t>
      </w:r>
      <w:r w:rsidRPr="00C548D0">
        <w:rPr>
          <w:rFonts w:cstheme="minorHAnsi"/>
        </w:rPr>
        <w:t>;</w:t>
      </w:r>
      <w:proofErr w:type="gramEnd"/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реализация образовательной программы не в полном объеме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соответствии с учебным планом (3 материала, в двух случаях </w:t>
      </w:r>
      <w:r w:rsidR="00C50E3D" w:rsidRPr="00C548D0">
        <w:rPr>
          <w:rFonts w:cstheme="minorHAnsi"/>
        </w:rPr>
        <w:t xml:space="preserve">назначен </w:t>
      </w:r>
      <w:r w:rsidRPr="00C548D0">
        <w:rPr>
          <w:rFonts w:cstheme="minorHAnsi"/>
        </w:rPr>
        <w:t>административный штраф в размере 50 тыс. рублей на юридическ</w:t>
      </w:r>
      <w:r w:rsidR="00C50E3D" w:rsidRPr="00C548D0">
        <w:rPr>
          <w:rFonts w:cstheme="minorHAnsi"/>
        </w:rPr>
        <w:t>их лиц</w:t>
      </w:r>
      <w:r w:rsidRPr="00C548D0">
        <w:rPr>
          <w:rFonts w:cstheme="minorHAnsi"/>
        </w:rPr>
        <w:t>),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том числе при реализации образовательных программ дополнительного и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общего образования, программы профессионального обучения;</w:t>
      </w:r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нарушение установленного законодательством об образовании порядка приема в образовательную организацию</w:t>
      </w:r>
      <w:r w:rsidR="00C50E3D" w:rsidRPr="00C548D0">
        <w:rPr>
          <w:rFonts w:cstheme="minorHAnsi"/>
        </w:rPr>
        <w:t xml:space="preserve"> выразившееся</w:t>
      </w:r>
      <w:r w:rsidRPr="00C548D0">
        <w:rPr>
          <w:rFonts w:cstheme="minorHAnsi"/>
        </w:rPr>
        <w:t xml:space="preserve"> </w:t>
      </w:r>
      <w:r w:rsidR="00C50E3D" w:rsidRPr="00C548D0">
        <w:rPr>
          <w:rFonts w:cstheme="minorHAnsi"/>
        </w:rPr>
        <w:t xml:space="preserve">в нарушении сроков приема детей в дошкольные образовательные организации </w:t>
      </w:r>
      <w:r w:rsidRPr="00C548D0">
        <w:rPr>
          <w:rFonts w:cstheme="minorHAnsi"/>
        </w:rPr>
        <w:t>(5 материалов,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двух случаях </w:t>
      </w:r>
      <w:r w:rsidR="00C50E3D" w:rsidRPr="00C548D0">
        <w:rPr>
          <w:rFonts w:cstheme="minorHAnsi"/>
        </w:rPr>
        <w:t xml:space="preserve">в виде наказания </w:t>
      </w:r>
      <w:r w:rsidRPr="00C548D0">
        <w:rPr>
          <w:rFonts w:cstheme="minorHAnsi"/>
        </w:rPr>
        <w:t>назначен административный штраф в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размере 10 т</w:t>
      </w:r>
      <w:r w:rsidR="00C50E3D" w:rsidRPr="00C548D0">
        <w:rPr>
          <w:rFonts w:cstheme="minorHAnsi"/>
        </w:rPr>
        <w:t>ыс. рублей на должностное лицо)</w:t>
      </w:r>
      <w:r w:rsidRPr="00C548D0">
        <w:rPr>
          <w:rFonts w:cstheme="minorHAnsi"/>
        </w:rPr>
        <w:t>.</w:t>
      </w:r>
    </w:p>
    <w:p w:rsidR="00A333B5" w:rsidRPr="00C548D0" w:rsidRDefault="00A333B5" w:rsidP="00A333B5">
      <w:pPr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 xml:space="preserve">6. </w:t>
      </w:r>
      <w:proofErr w:type="gramStart"/>
      <w:r w:rsidRPr="00C548D0">
        <w:rPr>
          <w:rFonts w:cstheme="minorHAnsi"/>
        </w:rPr>
        <w:t>Также в 8 случаях должностны</w:t>
      </w:r>
      <w:r w:rsidR="00667251" w:rsidRPr="00C548D0">
        <w:rPr>
          <w:rFonts w:cstheme="minorHAnsi"/>
        </w:rPr>
        <w:t xml:space="preserve">е лица министерства возбудили </w:t>
      </w:r>
      <w:r w:rsidRPr="00C548D0">
        <w:rPr>
          <w:rFonts w:cstheme="minorHAnsi"/>
        </w:rPr>
        <w:t>дел</w:t>
      </w:r>
      <w:r w:rsidR="00667251" w:rsidRPr="00C548D0">
        <w:rPr>
          <w:rFonts w:cstheme="minorHAnsi"/>
        </w:rPr>
        <w:t>а</w:t>
      </w:r>
      <w:r w:rsidRPr="00C548D0">
        <w:rPr>
          <w:rFonts w:cstheme="minorHAnsi"/>
        </w:rPr>
        <w:t xml:space="preserve"> об админи</w:t>
      </w:r>
      <w:r w:rsidR="00C50E3D" w:rsidRPr="00C548D0">
        <w:rPr>
          <w:rFonts w:cstheme="minorHAnsi"/>
        </w:rPr>
        <w:t>стративных правонарушениях по части 1 статьи</w:t>
      </w:r>
      <w:r w:rsidRPr="00C548D0">
        <w:rPr>
          <w:rFonts w:cstheme="minorHAnsi"/>
        </w:rPr>
        <w:t xml:space="preserve"> 19.5 КоАП РФ за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неисполнение в установленный срок предписания </w:t>
      </w:r>
      <w:r w:rsidR="00C50E3D" w:rsidRPr="00C548D0">
        <w:rPr>
          <w:rFonts w:cstheme="minorHAnsi"/>
        </w:rPr>
        <w:t xml:space="preserve">министерства </w:t>
      </w:r>
      <w:r w:rsidRPr="00C548D0">
        <w:rPr>
          <w:rFonts w:cstheme="minorHAnsi"/>
        </w:rPr>
        <w:t>об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 xml:space="preserve">устранении выявленных нарушений, при этом в 3 случаях виновным лицам был назначен административный штраф </w:t>
      </w:r>
      <w:r w:rsidR="00667251" w:rsidRPr="00C548D0">
        <w:rPr>
          <w:rFonts w:cstheme="minorHAnsi"/>
        </w:rPr>
        <w:t xml:space="preserve">(в одном случае </w:t>
      </w:r>
      <w:r w:rsidRPr="00C548D0">
        <w:rPr>
          <w:rFonts w:cstheme="minorHAnsi"/>
        </w:rPr>
        <w:t>в размере 1</w:t>
      </w:r>
      <w:r w:rsidR="00C8091A" w:rsidRPr="00C548D0">
        <w:rPr>
          <w:rFonts w:cstheme="minorHAnsi"/>
        </w:rPr>
        <w:t> </w:t>
      </w:r>
      <w:r w:rsidR="00667251" w:rsidRPr="00C548D0">
        <w:rPr>
          <w:rFonts w:cstheme="minorHAnsi"/>
        </w:rPr>
        <w:t xml:space="preserve">тыс. рублей </w:t>
      </w:r>
      <w:r w:rsidR="00C50E3D" w:rsidRPr="00C548D0">
        <w:rPr>
          <w:rFonts w:cstheme="minorHAnsi"/>
        </w:rPr>
        <w:t>и</w:t>
      </w:r>
      <w:r w:rsidRPr="00C548D0">
        <w:rPr>
          <w:rFonts w:cstheme="minorHAnsi"/>
        </w:rPr>
        <w:t xml:space="preserve"> </w:t>
      </w:r>
      <w:r w:rsidR="00667251" w:rsidRPr="00C548D0">
        <w:rPr>
          <w:rFonts w:cstheme="minorHAnsi"/>
        </w:rPr>
        <w:t xml:space="preserve">в двух случаях в размере </w:t>
      </w:r>
      <w:r w:rsidRPr="00C548D0">
        <w:rPr>
          <w:rFonts w:cstheme="minorHAnsi"/>
        </w:rPr>
        <w:t>10 тыс. рублей</w:t>
      </w:r>
      <w:r w:rsidR="00667251" w:rsidRPr="00C548D0">
        <w:rPr>
          <w:rFonts w:cstheme="minorHAnsi"/>
        </w:rPr>
        <w:t>)</w:t>
      </w:r>
      <w:r w:rsidRPr="00C548D0">
        <w:rPr>
          <w:rFonts w:cstheme="minorHAnsi"/>
        </w:rPr>
        <w:t xml:space="preserve">, в </w:t>
      </w:r>
      <w:r w:rsidR="00C50E3D" w:rsidRPr="00C548D0">
        <w:rPr>
          <w:rFonts w:cstheme="minorHAnsi"/>
        </w:rPr>
        <w:t>одном</w:t>
      </w:r>
      <w:proofErr w:type="gramEnd"/>
      <w:r w:rsidRPr="00C548D0">
        <w:rPr>
          <w:rFonts w:cstheme="minorHAnsi"/>
        </w:rPr>
        <w:t xml:space="preserve"> </w:t>
      </w:r>
      <w:proofErr w:type="gramStart"/>
      <w:r w:rsidRPr="00C548D0">
        <w:rPr>
          <w:rFonts w:cstheme="minorHAnsi"/>
        </w:rPr>
        <w:t>случае</w:t>
      </w:r>
      <w:proofErr w:type="gramEnd"/>
      <w:r w:rsidRPr="00C548D0">
        <w:rPr>
          <w:rFonts w:cstheme="minorHAnsi"/>
        </w:rPr>
        <w:t xml:space="preserve"> истекли сроки давности привлечения к ответственности, по 3 материалам </w:t>
      </w:r>
      <w:r w:rsidR="00C50E3D" w:rsidRPr="00C548D0">
        <w:rPr>
          <w:rFonts w:cstheme="minorHAnsi"/>
        </w:rPr>
        <w:t>на</w:t>
      </w:r>
      <w:r w:rsidR="00C8091A" w:rsidRPr="00C548D0">
        <w:rPr>
          <w:rFonts w:cstheme="minorHAnsi"/>
        </w:rPr>
        <w:t> </w:t>
      </w:r>
      <w:r w:rsidR="00C50E3D" w:rsidRPr="00C548D0">
        <w:rPr>
          <w:rFonts w:cstheme="minorHAnsi"/>
        </w:rPr>
        <w:t xml:space="preserve">момент формирования доклада </w:t>
      </w:r>
      <w:r w:rsidRPr="00C548D0">
        <w:rPr>
          <w:rFonts w:cstheme="minorHAnsi"/>
        </w:rPr>
        <w:t xml:space="preserve">в адрес министерства не поступили сведения о результатах рассмотрения дел. </w:t>
      </w:r>
      <w:r w:rsidR="00C50E3D" w:rsidRPr="00C548D0">
        <w:rPr>
          <w:rFonts w:cstheme="minorHAnsi"/>
        </w:rPr>
        <w:t xml:space="preserve">Следует отметить, что </w:t>
      </w:r>
      <w:r w:rsidRPr="00C548D0">
        <w:rPr>
          <w:rFonts w:cstheme="minorHAnsi"/>
        </w:rPr>
        <w:t xml:space="preserve">4 дела были возбуждены в отношении организаций дополнительного образования (предписания в части </w:t>
      </w:r>
      <w:r w:rsidR="00C50E3D" w:rsidRPr="00C548D0">
        <w:rPr>
          <w:rFonts w:cstheme="minorHAnsi"/>
        </w:rPr>
        <w:t>запрета осуществлять образовательную деятельность по</w:t>
      </w:r>
      <w:r w:rsidRPr="00C548D0">
        <w:rPr>
          <w:rFonts w:cstheme="minorHAnsi"/>
        </w:rPr>
        <w:t xml:space="preserve"> адрес</w:t>
      </w:r>
      <w:r w:rsidR="00C50E3D" w:rsidRPr="00C548D0">
        <w:rPr>
          <w:rFonts w:cstheme="minorHAnsi"/>
        </w:rPr>
        <w:t>ам, не указанным в лицензии</w:t>
      </w:r>
      <w:r w:rsidR="00667251" w:rsidRPr="00C548D0">
        <w:rPr>
          <w:rFonts w:cstheme="minorHAnsi"/>
        </w:rPr>
        <w:t>)</w:t>
      </w:r>
      <w:r w:rsidRPr="00C548D0">
        <w:rPr>
          <w:rFonts w:cstheme="minorHAnsi"/>
        </w:rPr>
        <w:t>.</w:t>
      </w:r>
    </w:p>
    <w:p w:rsidR="00A333B5" w:rsidRPr="00C548D0" w:rsidRDefault="00A333B5" w:rsidP="00EA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C548D0">
        <w:rPr>
          <w:rFonts w:cstheme="minorHAnsi"/>
        </w:rPr>
        <w:t>В одном случае в ноябре 2017 года возбуждено дело в связи с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выявлением факта осуществления образовательной деятельности, не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связанной с извлечением прибыли, без лицензии</w:t>
      </w:r>
      <w:r w:rsidR="00C50E3D" w:rsidRPr="00C548D0">
        <w:rPr>
          <w:rFonts w:cstheme="minorHAnsi"/>
        </w:rPr>
        <w:t xml:space="preserve"> на осуществление образовательной</w:t>
      </w:r>
      <w:r w:rsidR="00C50E3D" w:rsidRPr="00C548D0">
        <w:rPr>
          <w:rFonts w:cstheme="minorHAnsi"/>
        </w:rPr>
        <w:tab/>
        <w:t xml:space="preserve"> деятельности</w:t>
      </w:r>
      <w:r w:rsidRPr="00C548D0">
        <w:rPr>
          <w:rFonts w:cstheme="minorHAnsi"/>
        </w:rPr>
        <w:t>. Материалы направлены в суд для</w:t>
      </w:r>
      <w:r w:rsidR="00C8091A" w:rsidRPr="00C548D0">
        <w:rPr>
          <w:rFonts w:cstheme="minorHAnsi"/>
        </w:rPr>
        <w:t> </w:t>
      </w:r>
      <w:r w:rsidRPr="00C548D0">
        <w:rPr>
          <w:rFonts w:cstheme="minorHAnsi"/>
        </w:rPr>
        <w:t>рассмотрения по существу и принятия решения о привлечении к</w:t>
      </w:r>
      <w:r w:rsidR="00C8091A" w:rsidRPr="00C548D0">
        <w:rPr>
          <w:rFonts w:cstheme="minorHAnsi"/>
        </w:rPr>
        <w:t> </w:t>
      </w:r>
      <w:r w:rsidR="00C50E3D" w:rsidRPr="00C548D0">
        <w:rPr>
          <w:rFonts w:cstheme="minorHAnsi"/>
        </w:rPr>
        <w:t xml:space="preserve">административной </w:t>
      </w:r>
      <w:r w:rsidRPr="00C548D0">
        <w:rPr>
          <w:rFonts w:cstheme="minorHAnsi"/>
        </w:rPr>
        <w:t>ответственности.</w:t>
      </w:r>
    </w:p>
    <w:p w:rsidR="00C50E3D" w:rsidRPr="00C548D0" w:rsidRDefault="00C50E3D" w:rsidP="00C50E3D">
      <w:pPr>
        <w:pStyle w:val="ConsPlusNormal"/>
        <w:spacing w:line="2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548D0">
        <w:rPr>
          <w:rFonts w:asciiTheme="minorHAnsi" w:hAnsiTheme="minorHAnsi" w:cstheme="minorHAnsi"/>
          <w:sz w:val="22"/>
          <w:szCs w:val="22"/>
        </w:rPr>
        <w:t>В целях предупреждения нарушений законодательства об образовании в Красноярском крае, для снижения количества нарушений требований законодательства об образовании и устранения причин и условий, способствующих их возникновению, образовательным организациям необходимо соблюдать нормативные правовые акты в сфере образования, а</w:t>
      </w:r>
      <w:r w:rsidR="00C8091A" w:rsidRPr="00C548D0">
        <w:rPr>
          <w:rFonts w:asciiTheme="minorHAnsi" w:hAnsiTheme="minorHAnsi" w:cstheme="minorHAnsi"/>
          <w:sz w:val="22"/>
          <w:szCs w:val="22"/>
        </w:rPr>
        <w:t> </w:t>
      </w:r>
      <w:r w:rsidRPr="00C548D0">
        <w:rPr>
          <w:rFonts w:asciiTheme="minorHAnsi" w:hAnsiTheme="minorHAnsi" w:cstheme="minorHAnsi"/>
          <w:sz w:val="22"/>
          <w:szCs w:val="22"/>
        </w:rPr>
        <w:t>также выполнять предписания, постановления и иные законные требования должностных лиц министерства, разрабатывать и осуществлять меры правового самоконтроля, своевременно обучать работников организаций обязательным требованиям</w:t>
      </w:r>
      <w:proofErr w:type="gramEnd"/>
      <w:r w:rsidRPr="00C548D0">
        <w:rPr>
          <w:rFonts w:asciiTheme="minorHAnsi" w:hAnsiTheme="minorHAnsi" w:cstheme="minorHAnsi"/>
          <w:sz w:val="22"/>
          <w:szCs w:val="22"/>
        </w:rPr>
        <w:t xml:space="preserve"> законодательства об образовании, оперативно устранять нарушения обязательных требований, которые могут повлечь привлечение к административной ответственности. </w:t>
      </w:r>
    </w:p>
    <w:p w:rsidR="00F359FF" w:rsidRPr="00A4202F" w:rsidRDefault="00C8091A" w:rsidP="006B0928">
      <w:pPr>
        <w:pStyle w:val="a3"/>
        <w:spacing w:after="240" w:line="240" w:lineRule="auto"/>
        <w:ind w:left="0" w:firstLine="709"/>
        <w:jc w:val="both"/>
        <w:rPr>
          <w:rFonts w:cstheme="minorHAnsi"/>
          <w:i/>
        </w:rPr>
      </w:pPr>
      <w:r w:rsidRPr="00C548D0">
        <w:rPr>
          <w:rFonts w:cstheme="minorHAnsi"/>
          <w:i/>
        </w:rPr>
        <w:t xml:space="preserve">За дополнительной информацией обращайтесь к </w:t>
      </w:r>
      <w:proofErr w:type="spellStart"/>
      <w:r w:rsidR="00BD1D20" w:rsidRPr="00C548D0">
        <w:rPr>
          <w:rFonts w:cstheme="minorHAnsi"/>
          <w:i/>
        </w:rPr>
        <w:t>Грак</w:t>
      </w:r>
      <w:r w:rsidRPr="00C548D0">
        <w:rPr>
          <w:rFonts w:cstheme="minorHAnsi"/>
          <w:i/>
        </w:rPr>
        <w:t>у</w:t>
      </w:r>
      <w:proofErr w:type="spellEnd"/>
      <w:r w:rsidR="00BD1D20" w:rsidRPr="00C548D0">
        <w:rPr>
          <w:rFonts w:cstheme="minorHAnsi"/>
          <w:i/>
        </w:rPr>
        <w:t xml:space="preserve"> Денис</w:t>
      </w:r>
      <w:r w:rsidRPr="00C548D0">
        <w:rPr>
          <w:rFonts w:cstheme="minorHAnsi"/>
          <w:i/>
        </w:rPr>
        <w:t>у</w:t>
      </w:r>
      <w:r w:rsidR="006B0928" w:rsidRPr="00C548D0">
        <w:rPr>
          <w:rFonts w:cstheme="minorHAnsi"/>
          <w:i/>
        </w:rPr>
        <w:t> </w:t>
      </w:r>
      <w:r w:rsidR="00BD1D20" w:rsidRPr="00C548D0">
        <w:rPr>
          <w:rFonts w:cstheme="minorHAnsi"/>
          <w:i/>
        </w:rPr>
        <w:t>Валерьевич</w:t>
      </w:r>
      <w:r w:rsidRPr="00C548D0">
        <w:rPr>
          <w:rFonts w:cstheme="minorHAnsi"/>
          <w:i/>
        </w:rPr>
        <w:t xml:space="preserve">у, заместителю начальника </w:t>
      </w:r>
      <w:r w:rsidRPr="00C548D0">
        <w:rPr>
          <w:rFonts w:cstheme="minorHAnsi"/>
          <w:bCs/>
          <w:i/>
        </w:rPr>
        <w:t>отдела по надзору и</w:t>
      </w:r>
      <w:r w:rsidR="0075128A" w:rsidRPr="00C548D0">
        <w:rPr>
          <w:rFonts w:cstheme="minorHAnsi"/>
          <w:bCs/>
          <w:i/>
        </w:rPr>
        <w:t> </w:t>
      </w:r>
      <w:proofErr w:type="gramStart"/>
      <w:r w:rsidRPr="00C548D0">
        <w:rPr>
          <w:rFonts w:cstheme="minorHAnsi"/>
          <w:bCs/>
          <w:i/>
        </w:rPr>
        <w:t>контролю за</w:t>
      </w:r>
      <w:proofErr w:type="gramEnd"/>
      <w:r w:rsidR="006B0928" w:rsidRPr="00C548D0">
        <w:rPr>
          <w:rFonts w:cstheme="minorHAnsi"/>
          <w:bCs/>
          <w:i/>
        </w:rPr>
        <w:t> </w:t>
      </w:r>
      <w:r w:rsidRPr="00C548D0">
        <w:rPr>
          <w:rFonts w:cstheme="minorHAnsi"/>
          <w:bCs/>
          <w:i/>
        </w:rPr>
        <w:t>соблюдением законодательства в сфере образования Министерства образования Красноярского края</w:t>
      </w:r>
      <w:r w:rsidR="006B0928" w:rsidRPr="00C548D0">
        <w:rPr>
          <w:rFonts w:cstheme="minorHAnsi"/>
          <w:bCs/>
          <w:i/>
        </w:rPr>
        <w:t xml:space="preserve"> </w:t>
      </w:r>
      <w:r w:rsidR="00BD1D20" w:rsidRPr="00C548D0">
        <w:rPr>
          <w:rFonts w:cstheme="minorHAnsi"/>
          <w:i/>
        </w:rPr>
        <w:t>8 (391) 221-73-99</w:t>
      </w:r>
    </w:p>
    <w:sectPr w:rsidR="00F359FF" w:rsidRPr="00A4202F" w:rsidSect="0075579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D0" w:rsidRDefault="00C548D0" w:rsidP="00755794">
      <w:pPr>
        <w:spacing w:after="0" w:line="240" w:lineRule="auto"/>
      </w:pPr>
      <w:r>
        <w:separator/>
      </w:r>
    </w:p>
  </w:endnote>
  <w:endnote w:type="continuationSeparator" w:id="0">
    <w:p w:rsidR="00C548D0" w:rsidRDefault="00C548D0" w:rsidP="0075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D0" w:rsidRDefault="00C548D0" w:rsidP="00755794">
      <w:pPr>
        <w:spacing w:after="0" w:line="240" w:lineRule="auto"/>
      </w:pPr>
      <w:r>
        <w:separator/>
      </w:r>
    </w:p>
  </w:footnote>
  <w:footnote w:type="continuationSeparator" w:id="0">
    <w:p w:rsidR="00C548D0" w:rsidRDefault="00C548D0" w:rsidP="0075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595"/>
    </w:sdtPr>
    <w:sdtEndPr/>
    <w:sdtContent>
      <w:p w:rsidR="00C548D0" w:rsidRDefault="00C548D0">
        <w:pPr>
          <w:pStyle w:val="a4"/>
          <w:jc w:val="center"/>
        </w:pPr>
        <w:r w:rsidRPr="00755794">
          <w:rPr>
            <w:rFonts w:ascii="Times New Roman" w:hAnsi="Times New Roman" w:cs="Times New Roman"/>
            <w:sz w:val="24"/>
          </w:rPr>
          <w:fldChar w:fldCharType="begin"/>
        </w:r>
        <w:r w:rsidRPr="007557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55794">
          <w:rPr>
            <w:rFonts w:ascii="Times New Roman" w:hAnsi="Times New Roman" w:cs="Times New Roman"/>
            <w:sz w:val="24"/>
          </w:rPr>
          <w:fldChar w:fldCharType="separate"/>
        </w:r>
        <w:r w:rsidR="002C432E">
          <w:rPr>
            <w:rFonts w:ascii="Times New Roman" w:hAnsi="Times New Roman" w:cs="Times New Roman"/>
            <w:noProof/>
            <w:sz w:val="24"/>
          </w:rPr>
          <w:t>3</w:t>
        </w:r>
        <w:r w:rsidRPr="007557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548D0" w:rsidRDefault="00C54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2C6E"/>
    <w:multiLevelType w:val="hybridMultilevel"/>
    <w:tmpl w:val="C16A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45"/>
    <w:rsid w:val="000712EA"/>
    <w:rsid w:val="00105FC7"/>
    <w:rsid w:val="001850BA"/>
    <w:rsid w:val="001D4CCC"/>
    <w:rsid w:val="00266889"/>
    <w:rsid w:val="00283F31"/>
    <w:rsid w:val="002B3C6E"/>
    <w:rsid w:val="002C432E"/>
    <w:rsid w:val="00333606"/>
    <w:rsid w:val="0035475A"/>
    <w:rsid w:val="00395915"/>
    <w:rsid w:val="003C6045"/>
    <w:rsid w:val="003D0B81"/>
    <w:rsid w:val="00476582"/>
    <w:rsid w:val="00590F03"/>
    <w:rsid w:val="005955CA"/>
    <w:rsid w:val="005C0520"/>
    <w:rsid w:val="005C0778"/>
    <w:rsid w:val="00640109"/>
    <w:rsid w:val="00667251"/>
    <w:rsid w:val="006B0928"/>
    <w:rsid w:val="0075128A"/>
    <w:rsid w:val="00755794"/>
    <w:rsid w:val="007B4B18"/>
    <w:rsid w:val="00844C80"/>
    <w:rsid w:val="008A5C96"/>
    <w:rsid w:val="008D3666"/>
    <w:rsid w:val="00A333B5"/>
    <w:rsid w:val="00A4202F"/>
    <w:rsid w:val="00AB0473"/>
    <w:rsid w:val="00B2133F"/>
    <w:rsid w:val="00B92DC0"/>
    <w:rsid w:val="00BB335D"/>
    <w:rsid w:val="00BB580F"/>
    <w:rsid w:val="00BD1D20"/>
    <w:rsid w:val="00BE774C"/>
    <w:rsid w:val="00C50E3D"/>
    <w:rsid w:val="00C548D0"/>
    <w:rsid w:val="00C8091A"/>
    <w:rsid w:val="00D12345"/>
    <w:rsid w:val="00E51647"/>
    <w:rsid w:val="00E85018"/>
    <w:rsid w:val="00EA1EAA"/>
    <w:rsid w:val="00F128C7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794"/>
  </w:style>
  <w:style w:type="paragraph" w:styleId="a6">
    <w:name w:val="footer"/>
    <w:basedOn w:val="a"/>
    <w:link w:val="a7"/>
    <w:uiPriority w:val="99"/>
    <w:semiHidden/>
    <w:unhideWhenUsed/>
    <w:rsid w:val="0075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794"/>
  </w:style>
  <w:style w:type="paragraph" w:styleId="a8">
    <w:name w:val="Balloon Text"/>
    <w:basedOn w:val="a"/>
    <w:link w:val="a9"/>
    <w:uiPriority w:val="99"/>
    <w:semiHidden/>
    <w:unhideWhenUsed/>
    <w:rsid w:val="00EA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3C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794"/>
  </w:style>
  <w:style w:type="paragraph" w:styleId="a6">
    <w:name w:val="footer"/>
    <w:basedOn w:val="a"/>
    <w:link w:val="a7"/>
    <w:uiPriority w:val="99"/>
    <w:semiHidden/>
    <w:unhideWhenUsed/>
    <w:rsid w:val="0075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794"/>
  </w:style>
  <w:style w:type="paragraph" w:styleId="a8">
    <w:name w:val="Balloon Text"/>
    <w:basedOn w:val="a"/>
    <w:link w:val="a9"/>
    <w:uiPriority w:val="99"/>
    <w:semiHidden/>
    <w:unhideWhenUsed/>
    <w:rsid w:val="00EA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3C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04D312B40FFFDA01D6E42CD4622FD8B524635906BD0FBD5BD665E8B4EC0A9BE127709F6C5151A7e1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5004D312B40FFFDA01D6E42CD4622FD8B62C635D00BD0FBD5BD665E8B4EC0A9BE127709F6C5053A7e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5004D312B40FFFDA01D6E42CD4622FD8B524635906BD0FBD5BD665E8B4EC0A9BE127709F6C5456A7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Валерьевич</dc:creator>
  <cp:lastModifiedBy>Меркулова</cp:lastModifiedBy>
  <cp:revision>6</cp:revision>
  <dcterms:created xsi:type="dcterms:W3CDTF">2017-12-26T10:00:00Z</dcterms:created>
  <dcterms:modified xsi:type="dcterms:W3CDTF">2017-12-27T05:50:00Z</dcterms:modified>
</cp:coreProperties>
</file>